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ascii="Arial" w:hAnsi="Arial" w:eastAsia="宋体" w:cs="Arial"/>
          <w:b/>
          <w:sz w:val="24"/>
          <w:szCs w:val="24"/>
          <w:lang w:val="en-US" w:eastAsia="zh-CN"/>
        </w:rPr>
      </w:pPr>
      <w:bookmarkStart w:id="0" w:name="_Hlt449016246"/>
      <w:bookmarkEnd w:id="0"/>
      <w:bookmarkStart w:id="1" w:name="DocumentFor"/>
      <w:bookmarkEnd w:id="1"/>
      <w:bookmarkStart w:id="2" w:name="_Hlt448930105"/>
      <w:bookmarkEnd w:id="2"/>
      <w:bookmarkStart w:id="3" w:name="_Hlt450039480"/>
      <w:bookmarkEnd w:id="3"/>
      <w:bookmarkStart w:id="4" w:name="Title"/>
      <w:bookmarkEnd w:id="4"/>
      <w:bookmarkStart w:id="5" w:name="_Hlt450066085"/>
      <w:bookmarkEnd w:id="5"/>
      <w:bookmarkStart w:id="6" w:name="_Hlt450051172"/>
      <w:bookmarkEnd w:id="6"/>
      <w:bookmarkStart w:id="7" w:name="_Hlt450066087"/>
      <w:bookmarkEnd w:id="7"/>
      <w:bookmarkStart w:id="8" w:name="_Ref465244136"/>
      <w:r>
        <w:rPr>
          <w:rFonts w:ascii="Arial" w:hAnsi="Arial" w:cs="Arial"/>
          <w:b/>
          <w:sz w:val="24"/>
          <w:szCs w:val="24"/>
        </w:rPr>
        <w:t>3GPP TSG-RAN WG4 Meeting #</w:t>
      </w:r>
      <w:r>
        <w:rPr>
          <w:rFonts w:ascii="Arial" w:hAnsi="Arial" w:eastAsia="宋体" w:cs="Arial"/>
          <w:b/>
          <w:sz w:val="24"/>
          <w:szCs w:val="24"/>
          <w:lang w:eastAsia="zh-CN"/>
        </w:rPr>
        <w:t>94-e</w:t>
      </w:r>
      <w:r>
        <w:rPr>
          <w:rFonts w:ascii="Arial" w:hAnsi="Arial" w:cs="Arial"/>
          <w:b/>
          <w:sz w:val="24"/>
          <w:szCs w:val="24"/>
        </w:rPr>
        <w:tab/>
      </w:r>
      <w:r>
        <w:rPr>
          <w:rFonts w:ascii="Arial" w:hAnsi="Arial" w:cs="Arial"/>
          <w:b/>
          <w:sz w:val="24"/>
          <w:szCs w:val="24"/>
        </w:rPr>
        <w:t>R4-20</w:t>
      </w:r>
      <w:bookmarkStart w:id="10" w:name="_GoBack"/>
      <w:r>
        <w:rPr>
          <w:rFonts w:hint="eastAsia" w:cs="Arial"/>
          <w:b/>
          <w:sz w:val="24"/>
          <w:szCs w:val="24"/>
          <w:lang w:val="en-US" w:eastAsia="zh-CN"/>
        </w:rPr>
        <w:t>01253</w:t>
      </w:r>
    </w:p>
    <w:bookmarkEnd w:id="10"/>
    <w:p>
      <w:pPr>
        <w:tabs>
          <w:tab w:val="right" w:pos="10440"/>
          <w:tab w:val="right" w:pos="13323"/>
        </w:tabs>
        <w:spacing w:afterLines="100"/>
        <w:rPr>
          <w:rFonts w:hint="default" w:ascii="Arial" w:hAnsi="Arial" w:eastAsia="MS Mincho" w:cs="Arial"/>
          <w:b/>
          <w:sz w:val="24"/>
          <w:szCs w:val="24"/>
          <w:lang w:val="en-US" w:eastAsia="ja-JP"/>
        </w:rPr>
      </w:pPr>
      <w:r>
        <w:rPr>
          <w:rFonts w:ascii="Arial" w:hAnsi="Arial" w:eastAsia="宋体"/>
          <w:b/>
          <w:sz w:val="24"/>
          <w:szCs w:val="24"/>
          <w:lang w:eastAsia="zh-CN"/>
        </w:rPr>
        <w:t>Electronic Meeting, 24</w:t>
      </w:r>
      <w:r>
        <w:rPr>
          <w:rFonts w:hint="eastAsia" w:ascii="Arial" w:hAnsi="Arial" w:eastAsia="宋体"/>
          <w:b/>
          <w:sz w:val="24"/>
          <w:szCs w:val="24"/>
          <w:lang w:eastAsia="zh-CN"/>
        </w:rPr>
        <w:t xml:space="preserve"> </w:t>
      </w:r>
      <w:r>
        <w:rPr>
          <w:rFonts w:ascii="Arial" w:hAnsi="Arial" w:eastAsia="宋体"/>
          <w:b/>
          <w:sz w:val="24"/>
          <w:szCs w:val="24"/>
          <w:lang w:eastAsia="zh-CN"/>
        </w:rPr>
        <w:t>Feb. –</w:t>
      </w:r>
      <w:r>
        <w:rPr>
          <w:rFonts w:hint="eastAsia" w:ascii="Arial" w:hAnsi="Arial" w:eastAsia="宋体"/>
          <w:b/>
          <w:sz w:val="24"/>
          <w:szCs w:val="24"/>
          <w:lang w:eastAsia="zh-CN"/>
        </w:rPr>
        <w:t xml:space="preserve"> </w:t>
      </w:r>
      <w:r>
        <w:rPr>
          <w:rFonts w:ascii="Arial" w:hAnsi="Arial" w:eastAsia="宋体"/>
          <w:b/>
          <w:sz w:val="24"/>
          <w:szCs w:val="24"/>
          <w:lang w:eastAsia="zh-CN"/>
        </w:rPr>
        <w:t>6 Mar., 202</w:t>
      </w:r>
      <w:r>
        <w:rPr>
          <w:rFonts w:hint="eastAsia" w:ascii="Arial" w:hAnsi="Arial"/>
          <w:b/>
          <w:sz w:val="24"/>
          <w:szCs w:val="24"/>
          <w:lang w:val="en-US" w:eastAsia="zh-CN"/>
        </w:rPr>
        <w:t>0</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further discussion</w:t>
      </w:r>
      <w:r>
        <w:rPr>
          <w:rFonts w:hint="eastAsia" w:ascii="Arial" w:hAnsi="Arial" w:cs="Arial"/>
          <w:b/>
          <w:sz w:val="22"/>
          <w:szCs w:val="22"/>
          <w:lang w:val="en-US" w:eastAsia="zh-CN"/>
        </w:rPr>
        <w:t xml:space="preserve"> o</w:t>
      </w:r>
      <w:r>
        <w:rPr>
          <w:rFonts w:hint="eastAsia" w:ascii="Arial" w:hAnsi="Arial" w:cs="Arial"/>
          <w:b w:val="0"/>
          <w:bCs/>
          <w:sz w:val="22"/>
          <w:szCs w:val="22"/>
          <w:lang w:val="en-US" w:eastAsia="zh-CN"/>
        </w:rPr>
        <w:t xml:space="preserve">n IAB EMC emission requirement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8"/>
    </w:p>
    <w:p>
      <w:pPr>
        <w:bidi w:val="0"/>
        <w:rPr>
          <w:rFonts w:hint="eastAsia"/>
          <w:lang w:val="en-US" w:eastAsia="zh-CN"/>
        </w:rPr>
      </w:pPr>
      <w:r>
        <w:rPr>
          <w:rFonts w:hint="eastAsia"/>
          <w:lang w:val="en-US" w:eastAsia="zh-CN"/>
        </w:rPr>
        <w:t>During the RAN4#93 meeting a WF[1] about IAB EMC has been agreed. The questions on IAB EMC aspect has been fully discussed. According to [1], following discussion will be provided within this meeting:</w:t>
      </w:r>
      <w:r>
        <w:rPr>
          <w:rFonts w:hint="eastAsia"/>
          <w:lang w:val="en-US" w:eastAsia="zh-CN"/>
        </w:rPr>
        <w:tab/>
      </w:r>
    </w:p>
    <w:p>
      <w:pPr>
        <w:numPr>
          <w:ilvl w:val="0"/>
          <w:numId w:val="7"/>
        </w:numPr>
        <w:bidi w:val="0"/>
        <w:ind w:left="420" w:leftChars="0" w:hanging="420" w:firstLineChars="0"/>
        <w:rPr>
          <w:rFonts w:hint="eastAsia"/>
          <w:i/>
          <w:iCs/>
          <w:lang w:val="en-US" w:eastAsia="zh-CN"/>
        </w:rPr>
      </w:pPr>
      <w:r>
        <w:rPr>
          <w:rFonts w:hint="eastAsia"/>
          <w:i/>
          <w:iCs/>
          <w:lang w:val="en-US" w:eastAsia="zh-CN"/>
        </w:rPr>
        <w:t>One or two sets requirements for DU and MT?</w:t>
      </w:r>
    </w:p>
    <w:p>
      <w:pPr>
        <w:numPr>
          <w:ilvl w:val="0"/>
          <w:numId w:val="7"/>
        </w:numPr>
        <w:bidi w:val="0"/>
        <w:ind w:left="420" w:leftChars="0" w:hanging="420" w:firstLineChars="0"/>
        <w:rPr>
          <w:rFonts w:hint="eastAsia"/>
          <w:i/>
          <w:iCs/>
          <w:lang w:val="en-US" w:eastAsia="zh-CN"/>
        </w:rPr>
      </w:pPr>
      <w:r>
        <w:rPr>
          <w:rFonts w:hint="eastAsia"/>
          <w:i/>
          <w:iCs/>
          <w:lang w:val="en-US" w:eastAsia="zh-CN"/>
        </w:rPr>
        <w:t xml:space="preserve">Architecture variants: </w:t>
      </w:r>
    </w:p>
    <w:p>
      <w:pPr>
        <w:bidi w:val="0"/>
        <w:ind w:firstLine="280" w:firstLineChars="0"/>
        <w:rPr>
          <w:rFonts w:hint="eastAsia"/>
          <w:i/>
          <w:iCs/>
          <w:lang w:val="en-US" w:eastAsia="zh-CN"/>
        </w:rPr>
      </w:pPr>
      <w:r>
        <w:rPr>
          <w:rFonts w:hint="eastAsia"/>
          <w:i/>
          <w:iCs/>
          <w:lang w:val="en-US" w:eastAsia="zh-CN"/>
        </w:rPr>
        <w:t>One enclosure for MT and DU</w:t>
      </w:r>
    </w:p>
    <w:p>
      <w:pPr>
        <w:bidi w:val="0"/>
        <w:ind w:firstLine="280" w:firstLineChars="0"/>
        <w:rPr>
          <w:rFonts w:hint="eastAsia"/>
          <w:i/>
          <w:iCs/>
          <w:lang w:val="en-US" w:eastAsia="zh-CN"/>
        </w:rPr>
      </w:pPr>
      <w:r>
        <w:rPr>
          <w:rFonts w:hint="eastAsia"/>
          <w:i/>
          <w:iCs/>
          <w:lang w:val="en-US" w:eastAsia="zh-CN"/>
        </w:rPr>
        <w:t>separate enclosure for DU and MT</w:t>
      </w:r>
    </w:p>
    <w:p>
      <w:pPr>
        <w:bidi w:val="0"/>
        <w:ind w:firstLine="280" w:firstLineChars="0"/>
        <w:rPr>
          <w:rFonts w:hint="eastAsia"/>
          <w:i/>
          <w:iCs/>
          <w:lang w:val="en-US" w:eastAsia="zh-CN"/>
        </w:rPr>
      </w:pPr>
      <w:r>
        <w:rPr>
          <w:rFonts w:hint="eastAsia"/>
          <w:i/>
          <w:iCs/>
          <w:lang w:val="en-US" w:eastAsia="zh-CN"/>
        </w:rPr>
        <w:t>Whether to have different requirements for in-door and out-door use (existing BS EMC spec specifies requirements for in-door and outdoor use)</w:t>
      </w:r>
    </w:p>
    <w:p>
      <w:pPr>
        <w:numPr>
          <w:ilvl w:val="0"/>
          <w:numId w:val="7"/>
        </w:numPr>
        <w:bidi w:val="0"/>
        <w:ind w:left="420" w:leftChars="0" w:hanging="420" w:firstLineChars="0"/>
        <w:rPr>
          <w:rFonts w:hint="eastAsia"/>
          <w:i/>
          <w:iCs/>
          <w:lang w:val="en-US" w:eastAsia="zh-CN"/>
        </w:rPr>
      </w:pPr>
      <w:r>
        <w:rPr>
          <w:rFonts w:hint="eastAsia"/>
          <w:i/>
          <w:iCs/>
          <w:lang w:val="en-US" w:eastAsia="zh-CN"/>
        </w:rPr>
        <w:t>Some conformance testing issue when defining the IAB EMC requirements as:</w:t>
      </w:r>
    </w:p>
    <w:p>
      <w:pPr>
        <w:bidi w:val="0"/>
        <w:ind w:firstLine="280" w:firstLineChars="0"/>
        <w:rPr>
          <w:rFonts w:hint="eastAsia"/>
          <w:i/>
          <w:iCs/>
          <w:lang w:val="en-US" w:eastAsia="zh-CN"/>
        </w:rPr>
      </w:pPr>
      <w:r>
        <w:rPr>
          <w:rFonts w:hint="eastAsia"/>
          <w:i/>
          <w:iCs/>
          <w:lang w:val="en-US" w:eastAsia="zh-CN"/>
        </w:rPr>
        <w:t>EUT (MT+DU both are turn on)</w:t>
      </w:r>
    </w:p>
    <w:p>
      <w:pPr>
        <w:bidi w:val="0"/>
        <w:ind w:left="280" w:leftChars="0" w:firstLine="280" w:firstLineChars="0"/>
        <w:rPr>
          <w:rFonts w:hint="eastAsia"/>
          <w:i/>
          <w:iCs/>
          <w:lang w:val="en-US" w:eastAsia="zh-CN"/>
        </w:rPr>
      </w:pPr>
      <w:r>
        <w:rPr>
          <w:rFonts w:hint="eastAsia"/>
          <w:i/>
          <w:iCs/>
          <w:lang w:val="en-US" w:eastAsia="zh-CN"/>
        </w:rPr>
        <w:t>How to define the radiated emission requirement</w:t>
      </w:r>
    </w:p>
    <w:p>
      <w:pPr>
        <w:bidi w:val="0"/>
        <w:ind w:left="280" w:leftChars="0" w:firstLine="280" w:firstLineChars="0"/>
        <w:rPr>
          <w:rFonts w:hint="eastAsia"/>
          <w:i/>
          <w:iCs/>
          <w:lang w:val="en-US" w:eastAsia="zh-CN"/>
        </w:rPr>
      </w:pPr>
      <w:r>
        <w:rPr>
          <w:rFonts w:hint="eastAsia"/>
          <w:i/>
          <w:iCs/>
          <w:lang w:val="en-US" w:eastAsia="zh-CN"/>
        </w:rPr>
        <w:t>How to define the performance criteria</w:t>
      </w:r>
    </w:p>
    <w:p>
      <w:pPr>
        <w:bidi w:val="0"/>
        <w:ind w:left="280" w:leftChars="0" w:firstLine="280" w:firstLineChars="0"/>
        <w:rPr>
          <w:rFonts w:hint="eastAsia"/>
          <w:i/>
          <w:iCs/>
          <w:lang w:val="en-US" w:eastAsia="zh-CN"/>
        </w:rPr>
      </w:pPr>
      <w:r>
        <w:rPr>
          <w:rFonts w:hint="eastAsia"/>
          <w:i/>
          <w:iCs/>
          <w:lang w:val="en-US" w:eastAsia="zh-CN"/>
        </w:rPr>
        <w:t>--one link accessed at a time or two links accessed together</w:t>
      </w:r>
    </w:p>
    <w:p>
      <w:pPr>
        <w:bidi w:val="0"/>
        <w:ind w:left="280" w:leftChars="0" w:firstLine="280" w:firstLineChars="0"/>
        <w:rPr>
          <w:rFonts w:hint="eastAsia"/>
          <w:i/>
          <w:iCs/>
          <w:lang w:val="en-US" w:eastAsia="zh-CN"/>
        </w:rPr>
      </w:pPr>
      <w:r>
        <w:rPr>
          <w:rFonts w:hint="eastAsia"/>
          <w:i/>
          <w:iCs/>
          <w:lang w:val="en-US" w:eastAsia="zh-CN"/>
        </w:rPr>
        <w:t>How to differentiate the links when doing radiated immunity test with OTA links established.</w:t>
      </w:r>
    </w:p>
    <w:p>
      <w:pPr>
        <w:bidi w:val="0"/>
        <w:rPr>
          <w:rFonts w:hint="default"/>
          <w:i w:val="0"/>
          <w:iCs w:val="0"/>
          <w:lang w:val="en-US" w:eastAsia="zh-CN"/>
        </w:rPr>
      </w:pPr>
      <w:r>
        <w:rPr>
          <w:rFonts w:hint="eastAsia"/>
          <w:i w:val="0"/>
          <w:iCs w:val="0"/>
          <w:lang w:val="en-US" w:eastAsia="zh-CN"/>
        </w:rPr>
        <w:t xml:space="preserve">In this paper, the EMC emission requirement aspect will be further discussed. </w:t>
      </w:r>
    </w:p>
    <w:p>
      <w:pPr>
        <w:pStyle w:val="2"/>
        <w:rPr>
          <w:rFonts w:hint="default"/>
          <w:lang w:val="en-US" w:eastAsia="zh-CN"/>
        </w:rPr>
      </w:pPr>
      <w:r>
        <w:rPr>
          <w:lang w:eastAsia="zh-CN"/>
        </w:rPr>
        <w:t>Discussion</w:t>
      </w:r>
    </w:p>
    <w:p>
      <w:pPr>
        <w:bidi w:val="0"/>
        <w:rPr>
          <w:rFonts w:hint="eastAsia"/>
          <w:lang w:val="en-US" w:eastAsia="zh-CN"/>
        </w:rPr>
      </w:pPr>
      <w:r>
        <w:rPr>
          <w:rFonts w:hint="eastAsia"/>
          <w:lang w:val="en-US" w:eastAsia="zh-CN"/>
        </w:rPr>
        <w:t>The three specific questions listed in the WF[1] needs to be considered together and for each requirement case by case. For example, weather to have different requirement set for DU and MT depends on the architecture variant, especially the EMC requirement usually differentiate the EUT by enclosure. .Typically when the BS is separated into RRU as remote radio unit and BBU as base band unit, they are located in different environment facing different strike risk and connecting to different power source. So different EMC requirements apply to BBU and RRU.</w:t>
      </w:r>
    </w:p>
    <w:p>
      <w:pPr>
        <w:bidi w:val="0"/>
        <w:rPr>
          <w:rFonts w:hint="default"/>
          <w:lang w:val="en-US" w:eastAsia="zh-CN"/>
        </w:rPr>
      </w:pPr>
      <w:r>
        <w:rPr>
          <w:rFonts w:hint="eastAsia"/>
          <w:lang w:val="en-US" w:eastAsia="zh-CN"/>
        </w:rPr>
        <w:t xml:space="preserve">Furthermore, in current TS 37.113[2] subclause 4.1, there is statement as </w:t>
      </w:r>
      <w:r>
        <w:rPr>
          <w:rFonts w:hint="default"/>
          <w:lang w:val="en-US" w:eastAsia="zh-CN"/>
        </w:rPr>
        <w:t>“</w:t>
      </w:r>
      <w:r>
        <w:rPr>
          <w:rFonts w:cs="v4.2.0"/>
          <w:lang w:eastAsia="en-GB"/>
        </w:rPr>
        <w:t>For a EUT which contains more than one BS, it is sufficient to perform tests relating to each type of port of each representative type of the BS forming part of the EUT.</w:t>
      </w:r>
      <w:r>
        <w:rPr>
          <w:rFonts w:hint="default"/>
          <w:lang w:val="en-US" w:eastAsia="zh-CN"/>
        </w:rPr>
        <w:t>”</w:t>
      </w:r>
      <w:r>
        <w:rPr>
          <w:rFonts w:hint="eastAsia"/>
          <w:lang w:val="en-US" w:eastAsia="zh-CN"/>
        </w:rPr>
        <w:t xml:space="preserve"> This statement deals with the scenario that a MSR base station consist of different BS and the way to handle is to perform test based on different enclosure of the EUT say different BS.</w:t>
      </w:r>
    </w:p>
    <w:p>
      <w:pPr>
        <w:bidi w:val="0"/>
        <w:rPr>
          <w:rFonts w:hint="eastAsia"/>
          <w:b/>
          <w:bCs/>
          <w:lang w:val="en-US" w:eastAsia="zh-CN"/>
        </w:rPr>
      </w:pPr>
      <w:r>
        <w:rPr>
          <w:rFonts w:hint="eastAsia"/>
          <w:b/>
          <w:bCs/>
          <w:lang w:val="en-US" w:eastAsia="zh-CN"/>
        </w:rPr>
        <w:t xml:space="preserve">Observation 1: EMC emission requirement is differentiated by different enclosure in current test reality. </w:t>
      </w:r>
    </w:p>
    <w:p>
      <w:pPr>
        <w:bidi w:val="0"/>
        <w:rPr>
          <w:rFonts w:hint="default"/>
          <w:lang w:val="en-US" w:eastAsia="zh-CN"/>
        </w:rPr>
      </w:pPr>
      <w:r>
        <w:rPr>
          <w:rFonts w:hint="eastAsia"/>
          <w:lang w:val="en-US" w:eastAsia="zh-CN"/>
        </w:rPr>
        <w:t>Based on the observation 1 above, we will discuss radiated emission and conducted emission respectively.</w:t>
      </w:r>
    </w:p>
    <w:p>
      <w:pPr>
        <w:pStyle w:val="3"/>
        <w:bidi w:val="0"/>
        <w:rPr>
          <w:rFonts w:hint="default"/>
          <w:lang w:val="en-US" w:eastAsia="zh-CN"/>
        </w:rPr>
      </w:pPr>
      <w:r>
        <w:rPr>
          <w:rFonts w:hint="eastAsia"/>
          <w:lang w:val="en-US" w:eastAsia="zh-CN"/>
        </w:rPr>
        <w:t>Radiated emission</w:t>
      </w:r>
    </w:p>
    <w:p>
      <w:pPr>
        <w:rPr>
          <w:rFonts w:hint="eastAsia"/>
          <w:lang w:val="en-US" w:eastAsia="zh-CN"/>
        </w:rPr>
      </w:pPr>
      <w:r>
        <w:rPr>
          <w:rFonts w:hint="eastAsia"/>
          <w:lang w:val="en-US" w:eastAsia="zh-CN"/>
        </w:rPr>
        <w:t xml:space="preserve">The radiated emission test purpose has been expressed fully in [3] as this requirement is to test the spurious emission radiating out of the base station besides the antenna connector, especially from the gap of the enclosure. Hence the requirement should apply per enclosure. In this case, an EUT with different enclosure should be tested separately. </w:t>
      </w:r>
    </w:p>
    <w:p>
      <w:pPr>
        <w:rPr>
          <w:rFonts w:hint="eastAsia"/>
          <w:b/>
          <w:bCs/>
          <w:lang w:val="en-US" w:eastAsia="zh-CN"/>
        </w:rPr>
      </w:pPr>
      <w:r>
        <w:rPr>
          <w:rFonts w:hint="eastAsia"/>
          <w:b/>
          <w:bCs/>
          <w:lang w:val="en-US" w:eastAsia="zh-CN"/>
        </w:rPr>
        <w:t xml:space="preserve">Observation 2: The radiated emission should be tested separately if one EUT contains different enclosure. </w:t>
      </w:r>
    </w:p>
    <w:p>
      <w:pPr>
        <w:rPr>
          <w:rFonts w:hint="eastAsia"/>
          <w:b w:val="0"/>
          <w:bCs w:val="0"/>
          <w:lang w:val="en-US" w:eastAsia="zh-CN"/>
        </w:rPr>
      </w:pPr>
      <w:r>
        <w:rPr>
          <w:rFonts w:hint="eastAsia"/>
          <w:b w:val="0"/>
          <w:bCs w:val="0"/>
          <w:lang w:val="en-US" w:eastAsia="zh-CN"/>
        </w:rPr>
        <w:t>Then we need to consider weather the requirement will be different in this case. The radiated emission is based on requirement of SM.329[4] and it is categorized based on different areas. For EMC purpose, as this is only the emission leakage other than antenna connector, so the most stringent requirement as category B of SM.329[4] is used. For the IAB with different enclosure, the emission limit should be the same as current requirement of SM.329.</w:t>
      </w:r>
    </w:p>
    <w:p>
      <w:pPr>
        <w:rPr>
          <w:rFonts w:hint="default"/>
          <w:b/>
          <w:bCs/>
          <w:lang w:val="en-US" w:eastAsia="zh-CN"/>
        </w:rPr>
      </w:pPr>
      <w:r>
        <w:rPr>
          <w:rFonts w:hint="eastAsia"/>
          <w:b/>
          <w:bCs/>
          <w:lang w:val="en-US" w:eastAsia="zh-CN"/>
        </w:rPr>
        <w:t>Proposal 1: Radiated emission requirement for IAB with different enclosure, the requirements are the same and they are applied per enclosure.</w:t>
      </w:r>
    </w:p>
    <w:p>
      <w:pPr>
        <w:rPr>
          <w:rFonts w:hint="eastAsia"/>
          <w:lang w:val="en-US" w:eastAsia="zh-CN"/>
        </w:rPr>
      </w:pPr>
      <w:r>
        <w:rPr>
          <w:rFonts w:hint="eastAsia"/>
          <w:lang w:val="en-US" w:eastAsia="zh-CN"/>
        </w:rPr>
        <w:t>For one enclosure case, it has been discussed also in [3] that it should be treated differently for TDM and FDM/SDM. Again we think the argument in [3] is strong enough so we provide the proposal as following:</w:t>
      </w:r>
    </w:p>
    <w:p>
      <w:pPr>
        <w:rPr>
          <w:rFonts w:hint="default"/>
          <w:b/>
          <w:bCs/>
          <w:lang w:val="en-US" w:eastAsia="zh-CN"/>
        </w:rPr>
      </w:pPr>
      <w:r>
        <w:rPr>
          <w:rFonts w:hint="eastAsia"/>
          <w:b/>
          <w:bCs/>
          <w:lang w:val="en-US" w:eastAsia="zh-CN"/>
        </w:rPr>
        <w:t>Proposal 2: For TDM IAB-node with only one enclosure, reuse current radiated emission requirement of BS in TS 38.113.</w:t>
      </w:r>
    </w:p>
    <w:p>
      <w:pPr>
        <w:rPr>
          <w:rFonts w:hint="eastAsia"/>
          <w:lang w:val="en-US" w:eastAsia="zh-CN"/>
        </w:rPr>
      </w:pPr>
      <w:r>
        <w:rPr>
          <w:rFonts w:hint="eastAsia"/>
          <w:lang w:val="en-US" w:eastAsia="zh-CN"/>
        </w:rPr>
        <w:t>In [3], the radiated emission test for FDM and SDM IAB-node has been separated in to three parts as:</w:t>
      </w:r>
    </w:p>
    <w:p>
      <w:pPr>
        <w:ind w:firstLine="280" w:firstLineChars="0"/>
        <w:rPr>
          <w:rFonts w:hint="eastAsia"/>
          <w:lang w:val="en-US" w:eastAsia="zh-CN"/>
        </w:rPr>
      </w:pPr>
      <w:r>
        <w:rPr>
          <w:rFonts w:hint="eastAsia"/>
          <w:lang w:val="en-US" w:eastAsia="zh-CN"/>
        </w:rPr>
        <w:t>DU TX and MT function turned off</w:t>
      </w:r>
    </w:p>
    <w:p>
      <w:pPr>
        <w:ind w:firstLine="280" w:firstLineChars="0"/>
        <w:rPr>
          <w:rFonts w:hint="default"/>
          <w:lang w:val="en-US" w:eastAsia="zh-CN"/>
        </w:rPr>
      </w:pPr>
      <w:r>
        <w:rPr>
          <w:rFonts w:hint="eastAsia"/>
          <w:lang w:val="en-US" w:eastAsia="zh-CN"/>
        </w:rPr>
        <w:t>DU function turned off and MT TX</w:t>
      </w:r>
    </w:p>
    <w:p>
      <w:pPr>
        <w:ind w:firstLine="280" w:firstLineChars="0"/>
        <w:rPr>
          <w:rFonts w:hint="default"/>
          <w:lang w:val="en-US" w:eastAsia="zh-CN"/>
        </w:rPr>
      </w:pPr>
      <w:r>
        <w:rPr>
          <w:rFonts w:hint="eastAsia"/>
          <w:lang w:val="en-US" w:eastAsia="zh-CN"/>
        </w:rPr>
        <w:t>Both DU and MT TX</w:t>
      </w:r>
    </w:p>
    <w:p>
      <w:pPr>
        <w:rPr>
          <w:rFonts w:hint="default"/>
          <w:lang w:val="en-US" w:eastAsia="zh-CN"/>
        </w:rPr>
      </w:pPr>
      <w:r>
        <w:rPr>
          <w:rFonts w:hint="eastAsia"/>
          <w:lang w:val="en-US" w:eastAsia="zh-CN"/>
        </w:rPr>
        <w:t xml:space="preserve">Current radiated emission requirement shall apply for each case. It is up to declaration as weather the IAB support DU and MT transmitting simultaneously. </w:t>
      </w:r>
    </w:p>
    <w:p>
      <w:pPr>
        <w:rPr>
          <w:rFonts w:hint="default"/>
          <w:lang w:val="en-US" w:eastAsia="zh-CN"/>
        </w:rPr>
      </w:pPr>
      <w:r>
        <w:rPr>
          <w:rFonts w:hint="eastAsia"/>
          <w:b/>
          <w:bCs/>
          <w:lang w:val="en-US" w:eastAsia="zh-CN"/>
        </w:rPr>
        <w:t>Proposal 3: For FDM and SDM IAB-node with only one enclosure, radiated emission should be tested in 3 cases based on declaration.</w:t>
      </w:r>
    </w:p>
    <w:p>
      <w:pPr>
        <w:rPr>
          <w:rFonts w:hint="eastAsia"/>
          <w:lang w:val="en-US" w:eastAsia="zh-CN"/>
        </w:rPr>
      </w:pPr>
      <w:r>
        <w:rPr>
          <w:rFonts w:hint="eastAsia"/>
          <w:lang w:val="en-US" w:eastAsia="zh-CN"/>
        </w:rPr>
        <w:t xml:space="preserve">Another situation that has also been pointed out in [3] is the OTA case which the radiated emission of EMC test is covered by radiated spurious emission OTA requirement such as BS type 1-O and BS type 2-O. Currently the terminology has not been decided yet so we use the type 1-C/type 1-H IAB-node to indicate IAB node with antenna connector and TAB connector and type 1-O/type 2-O IAB-node to indicate IAB node without any antenna connector. The principle will be kept as current BS EMC specification TS 38.113 as following: </w:t>
      </w:r>
    </w:p>
    <w:p>
      <w:pPr>
        <w:ind w:firstLine="280" w:firstLineChars="0"/>
        <w:rPr>
          <w:rFonts w:hint="default"/>
          <w:lang w:val="en-US" w:eastAsia="zh-CN"/>
        </w:rPr>
      </w:pPr>
      <w:r>
        <w:rPr>
          <w:rFonts w:hint="eastAsia"/>
          <w:lang w:val="en-US" w:eastAsia="zh-CN"/>
        </w:rPr>
        <w:t>For type 1-C and 1-H TDM IAB-node, the radiated emission is the same as TS 38.113 radiated emission requirement.</w:t>
      </w:r>
    </w:p>
    <w:p>
      <w:pPr>
        <w:ind w:firstLine="280" w:firstLineChars="0"/>
        <w:rPr>
          <w:rFonts w:hint="eastAsia"/>
          <w:lang w:val="en-US" w:eastAsia="zh-CN"/>
        </w:rPr>
      </w:pPr>
      <w:r>
        <w:rPr>
          <w:rFonts w:hint="eastAsia"/>
          <w:lang w:val="en-US" w:eastAsia="zh-CN"/>
        </w:rPr>
        <w:t>For type 1-O and 2-O TDM IAB-node, the radiated emission will be covered by the OTA radiated spurious emission.</w:t>
      </w:r>
    </w:p>
    <w:p>
      <w:pPr>
        <w:rPr>
          <w:rFonts w:hint="default"/>
          <w:b w:val="0"/>
          <w:bCs w:val="0"/>
          <w:lang w:val="en-US" w:eastAsia="zh-CN"/>
        </w:rPr>
      </w:pPr>
      <w:r>
        <w:rPr>
          <w:rFonts w:hint="eastAsia"/>
          <w:b/>
          <w:bCs/>
          <w:lang w:val="en-US" w:eastAsia="zh-CN"/>
        </w:rPr>
        <w:t>Proposal 4: Similar principle of BS EMC spec for the type 1-O and 2-O  BS will be applied to the type 1-O and 2-O TDM IAB-node for radiated emission requirement.</w:t>
      </w:r>
    </w:p>
    <w:p>
      <w:pPr>
        <w:pStyle w:val="3"/>
        <w:bidi w:val="0"/>
        <w:rPr>
          <w:rFonts w:hint="default"/>
          <w:lang w:val="en-US" w:eastAsia="zh-CN"/>
        </w:rPr>
      </w:pPr>
      <w:r>
        <w:rPr>
          <w:rFonts w:hint="eastAsia"/>
          <w:lang w:val="en-US" w:eastAsia="zh-CN"/>
        </w:rPr>
        <w:t>Conducted emission</w:t>
      </w:r>
    </w:p>
    <w:p>
      <w:pPr>
        <w:rPr>
          <w:rFonts w:hint="eastAsia"/>
          <w:lang w:val="en-US" w:eastAsia="zh-CN"/>
        </w:rPr>
      </w:pPr>
      <w:r>
        <w:rPr>
          <w:rFonts w:hint="eastAsia"/>
          <w:lang w:val="en-US" w:eastAsia="zh-CN"/>
        </w:rPr>
        <w:t>The condcuted emission will apply based on different ports such as DC power port, AC power port and telecommunication port according to CISPR 32. Based on the observation 1 above, the test applies per enclosure and per port. One important difference to radiated emission is that the requirement based on CISPR 32 differs for ports or enclosure which are located in different environment. So we need to differentiate the requirement in this case.</w:t>
      </w:r>
    </w:p>
    <w:p>
      <w:pPr>
        <w:rPr>
          <w:rFonts w:hint="eastAsia"/>
          <w:lang w:val="en-US" w:eastAsia="zh-CN"/>
        </w:rPr>
      </w:pPr>
      <w:r>
        <w:rPr>
          <w:rFonts w:hint="eastAsia"/>
          <w:lang w:val="en-US" w:eastAsia="zh-CN"/>
        </w:rPr>
        <w:t>The CISPR has classified the equipment under test as two classes: Class A and Class B :</w:t>
      </w:r>
    </w:p>
    <w:p>
      <w:pPr>
        <w:ind w:firstLine="280" w:firstLineChars="0"/>
        <w:rPr>
          <w:rFonts w:hint="eastAsia"/>
          <w:i/>
          <w:iCs/>
          <w:lang w:val="en-US" w:eastAsia="zh-CN"/>
        </w:rPr>
      </w:pPr>
      <w:r>
        <w:rPr>
          <w:rFonts w:hint="eastAsia"/>
          <w:i/>
          <w:iCs/>
          <w:lang w:val="en-US" w:eastAsia="zh-CN"/>
        </w:rPr>
        <w:t>Equipment intended primarily for use in a residential environment shall meet the class B limits. All other equipment shall comply with class A limit.</w:t>
      </w:r>
    </w:p>
    <w:p>
      <w:pPr>
        <w:rPr>
          <w:rFonts w:hint="default"/>
          <w:lang w:val="en-US" w:eastAsia="zh-CN"/>
        </w:rPr>
      </w:pPr>
      <w:r>
        <w:rPr>
          <w:rFonts w:hint="eastAsia"/>
          <w:lang w:val="en-US" w:eastAsia="zh-CN"/>
        </w:rPr>
        <w:t>Hence, based on the location of different enclosure and corresponding ports, Class A or Class B requirement of CISPR 32 shall apply. For people who has concern for this, it is worth mentioning that this is not the first case that one test has different requirement for different environment. Currently, the surge requirement in subclause 9.7 is on of such cases.</w:t>
      </w:r>
    </w:p>
    <w:p>
      <w:pPr>
        <w:rPr>
          <w:rFonts w:hint="default"/>
          <w:b/>
          <w:bCs/>
          <w:lang w:val="en-US" w:eastAsia="zh-CN"/>
        </w:rPr>
      </w:pPr>
      <w:r>
        <w:rPr>
          <w:rFonts w:hint="eastAsia"/>
          <w:b/>
          <w:bCs/>
          <w:lang w:val="en-US" w:eastAsia="zh-CN"/>
        </w:rPr>
        <w:t>Proposal 5: For IAB with different enclosure, the conducted emission limit of Class A and Class B applies based on different usage environment.</w:t>
      </w:r>
    </w:p>
    <w:p>
      <w:pPr>
        <w:pStyle w:val="3"/>
        <w:bidi w:val="0"/>
        <w:rPr>
          <w:rFonts w:hint="default"/>
          <w:lang w:val="en-US" w:eastAsia="zh-CN"/>
        </w:rPr>
      </w:pPr>
      <w:r>
        <w:rPr>
          <w:rFonts w:hint="eastAsia"/>
          <w:lang w:val="en-US" w:eastAsia="zh-CN"/>
        </w:rPr>
        <w:t>Harmonic current emission and voltage fluctuation and flicker</w:t>
      </w:r>
    </w:p>
    <w:p>
      <w:pPr>
        <w:ind w:firstLine="280" w:firstLineChars="0"/>
        <w:rPr>
          <w:rFonts w:hint="eastAsia"/>
          <w:lang w:val="en-US" w:eastAsia="zh-CN"/>
        </w:rPr>
      </w:pPr>
      <w:r>
        <w:rPr>
          <w:rFonts w:hint="eastAsia"/>
          <w:lang w:val="en-US" w:eastAsia="zh-CN"/>
        </w:rPr>
        <w:t>These two requirements are based on IEC 61000 series and are all applicable to AC conducted power port. Hence for an IAB-node, the requirements are function independent. Reuse the requirement of base station is reasonable.</w:t>
      </w:r>
    </w:p>
    <w:p>
      <w:pPr>
        <w:rPr>
          <w:rFonts w:hint="default"/>
          <w:lang w:val="en-US" w:eastAsia="zh-CN"/>
        </w:rPr>
      </w:pPr>
      <w:r>
        <w:rPr>
          <w:rFonts w:hint="eastAsia"/>
          <w:b/>
          <w:bCs/>
          <w:lang w:val="en-US" w:eastAsia="zh-CN"/>
        </w:rPr>
        <w:t>Proposal 6: Reuse base station requirement for harmonic current emission and voltage fluctuation and flicker to an IAB-node.</w:t>
      </w:r>
    </w:p>
    <w:p>
      <w:pPr>
        <w:pStyle w:val="2"/>
        <w:rPr>
          <w:rFonts w:cs="Arial"/>
          <w:lang w:eastAsia="zh-CN"/>
        </w:rPr>
      </w:pPr>
      <w:r>
        <w:rPr>
          <w:rFonts w:cs="Arial"/>
          <w:lang w:eastAsia="zh-CN"/>
        </w:rPr>
        <w:t>Conclusion</w:t>
      </w:r>
    </w:p>
    <w:p>
      <w:pPr>
        <w:rPr>
          <w:rFonts w:hint="eastAsia"/>
          <w:lang w:val="en-US" w:eastAsia="zh-CN"/>
        </w:rPr>
      </w:pPr>
      <w:bookmarkStart w:id="9" w:name="OLE_LINK1"/>
      <w:r>
        <w:rPr>
          <w:rFonts w:hint="eastAsia"/>
          <w:lang w:val="en-US" w:eastAsia="zh-CN"/>
        </w:rPr>
        <w:t>The emission requirement of an IAB has been discussed in this papper and the observation and proposals are as following:</w:t>
      </w:r>
    </w:p>
    <w:p>
      <w:pPr>
        <w:bidi w:val="0"/>
        <w:rPr>
          <w:rFonts w:hint="eastAsia"/>
          <w:b/>
          <w:bCs/>
          <w:lang w:val="en-US" w:eastAsia="zh-CN"/>
        </w:rPr>
      </w:pPr>
      <w:r>
        <w:rPr>
          <w:rFonts w:hint="eastAsia"/>
          <w:b/>
          <w:bCs/>
          <w:lang w:val="en-US" w:eastAsia="zh-CN"/>
        </w:rPr>
        <w:t xml:space="preserve">Observation 1: EMC emission requirement is differentiated by different enclosure in current test reality. </w:t>
      </w:r>
    </w:p>
    <w:p>
      <w:pPr>
        <w:rPr>
          <w:rFonts w:hint="eastAsia"/>
          <w:b/>
          <w:bCs/>
          <w:lang w:val="en-US" w:eastAsia="zh-CN"/>
        </w:rPr>
      </w:pPr>
      <w:r>
        <w:rPr>
          <w:rFonts w:hint="eastAsia"/>
          <w:b/>
          <w:bCs/>
          <w:lang w:val="en-US" w:eastAsia="zh-CN"/>
        </w:rPr>
        <w:t xml:space="preserve">Observation 2: The radiated emission should be tested separately if one EUT contains different enclosure. </w:t>
      </w:r>
    </w:p>
    <w:p>
      <w:pPr>
        <w:rPr>
          <w:rFonts w:hint="default"/>
          <w:b/>
          <w:bCs/>
          <w:lang w:val="en-US" w:eastAsia="zh-CN"/>
        </w:rPr>
      </w:pPr>
      <w:r>
        <w:rPr>
          <w:rFonts w:hint="eastAsia"/>
          <w:b/>
          <w:bCs/>
          <w:lang w:val="en-US" w:eastAsia="zh-CN"/>
        </w:rPr>
        <w:t>Proposal 1: Radiated emission requirement for IAB with different enclosure, the requirements are the same and they are applied per enclosure.</w:t>
      </w:r>
    </w:p>
    <w:p>
      <w:pPr>
        <w:rPr>
          <w:rFonts w:hint="default"/>
          <w:b/>
          <w:bCs/>
          <w:lang w:val="en-US" w:eastAsia="zh-CN"/>
        </w:rPr>
      </w:pPr>
      <w:r>
        <w:rPr>
          <w:rFonts w:hint="eastAsia"/>
          <w:b/>
          <w:bCs/>
          <w:lang w:val="en-US" w:eastAsia="zh-CN"/>
        </w:rPr>
        <w:t>Proposal 2: For TDM IAB-node with only one enclosure, reuse current radiated emission requirement of BS in TS 38.113.</w:t>
      </w:r>
    </w:p>
    <w:p>
      <w:pPr>
        <w:rPr>
          <w:rFonts w:hint="eastAsia"/>
          <w:b/>
          <w:bCs/>
          <w:lang w:val="en-US" w:eastAsia="zh-CN"/>
        </w:rPr>
      </w:pPr>
      <w:r>
        <w:rPr>
          <w:rFonts w:hint="eastAsia"/>
          <w:b/>
          <w:bCs/>
          <w:lang w:val="en-US" w:eastAsia="zh-CN"/>
        </w:rPr>
        <w:t>Proposal 3: For FDM and SDM IAB-node with only one enclosure, radiated emission should be tested in 3 cases based on declaration.</w:t>
      </w:r>
    </w:p>
    <w:p>
      <w:pPr>
        <w:rPr>
          <w:rFonts w:hint="default"/>
          <w:b w:val="0"/>
          <w:bCs w:val="0"/>
          <w:lang w:val="en-US" w:eastAsia="zh-CN"/>
        </w:rPr>
      </w:pPr>
      <w:r>
        <w:rPr>
          <w:rFonts w:hint="eastAsia"/>
          <w:b/>
          <w:bCs/>
          <w:lang w:val="en-US" w:eastAsia="zh-CN"/>
        </w:rPr>
        <w:t>Proposal 4: Similar principle of BS EMC spec for the type 1-O and 2-O  BS will be applied to the type 1-O and 2-O TDM IAB-node for radiated emission requirement.</w:t>
      </w:r>
    </w:p>
    <w:p>
      <w:pPr>
        <w:rPr>
          <w:rFonts w:hint="default"/>
          <w:b/>
          <w:bCs/>
          <w:lang w:val="en-US" w:eastAsia="zh-CN"/>
        </w:rPr>
      </w:pPr>
      <w:r>
        <w:rPr>
          <w:rFonts w:hint="eastAsia"/>
          <w:b/>
          <w:bCs/>
          <w:lang w:val="en-US" w:eastAsia="zh-CN"/>
        </w:rPr>
        <w:t>Proposal 5: For IAB with different enclosure, the conducted emission limit of Class A and Class B applies based on different usage environment.</w:t>
      </w:r>
    </w:p>
    <w:p>
      <w:pPr>
        <w:rPr>
          <w:rFonts w:hint="default"/>
          <w:b/>
          <w:bCs/>
          <w:lang w:val="en-US" w:eastAsia="zh-CN"/>
        </w:rPr>
      </w:pPr>
      <w:r>
        <w:rPr>
          <w:rFonts w:hint="eastAsia"/>
          <w:b/>
          <w:bCs/>
          <w:lang w:val="en-US" w:eastAsia="zh-CN"/>
        </w:rPr>
        <w:t>Proposal 6: Reuse base station requirement for harmonic current emission and voltage fluctuation and flicker to an IAB-node.</w:t>
      </w:r>
    </w:p>
    <w:bookmarkEnd w:id="9"/>
    <w:p>
      <w:pPr>
        <w:pStyle w:val="2"/>
        <w:bidi w:val="0"/>
        <w:rPr>
          <w:lang w:eastAsia="zh-CN"/>
        </w:rPr>
      </w:pPr>
      <w:r>
        <w:rPr>
          <w:lang w:eastAsia="zh-CN"/>
        </w:rPr>
        <w:t>References</w:t>
      </w:r>
    </w:p>
    <w:p>
      <w:pPr>
        <w:pStyle w:val="93"/>
        <w:rPr>
          <w:rFonts w:hint="default"/>
          <w:lang w:val="en-US" w:eastAsia="zh-CN"/>
        </w:rPr>
      </w:pPr>
      <w:r>
        <w:rPr>
          <w:rFonts w:hint="eastAsia"/>
          <w:lang w:val="en-US" w:eastAsia="zh-CN"/>
        </w:rPr>
        <w:t>R4-1916077, WF on IAB EMC core requirements, ZTE</w:t>
      </w:r>
    </w:p>
    <w:p>
      <w:pPr>
        <w:pStyle w:val="93"/>
        <w:rPr>
          <w:rFonts w:hint="default"/>
          <w:lang w:val="en-US" w:eastAsia="zh-CN"/>
        </w:rPr>
      </w:pPr>
      <w:r>
        <w:rPr>
          <w:rFonts w:hint="eastAsia"/>
          <w:lang w:val="en-US" w:eastAsia="zh-CN"/>
        </w:rPr>
        <w:t>TS 37.113</w:t>
      </w:r>
    </w:p>
    <w:p>
      <w:pPr>
        <w:pStyle w:val="93"/>
        <w:rPr>
          <w:rFonts w:hint="default"/>
          <w:lang w:val="en-US" w:eastAsia="zh-CN"/>
        </w:rPr>
      </w:pPr>
      <w:r>
        <w:rPr>
          <w:rFonts w:hint="default"/>
          <w:lang w:val="en-US" w:eastAsia="zh-CN"/>
        </w:rPr>
        <w:t>R4-1914209 on IAB EMC emission requirement, ZTE</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575914"/>
    <w:multiLevelType w:val="singleLevel"/>
    <w:tmpl w:val="CD575914"/>
    <w:lvl w:ilvl="0" w:tentative="0">
      <w:start w:val="1"/>
      <w:numFmt w:val="bullet"/>
      <w:lvlText w:val=""/>
      <w:lvlJc w:val="left"/>
      <w:pPr>
        <w:ind w:left="420" w:hanging="420"/>
      </w:pPr>
      <w:rPr>
        <w:rFonts w:hint="default" w:ascii="Wingdings" w:hAnsi="Wingdings"/>
      </w:rPr>
    </w:lvl>
  </w:abstractNum>
  <w:abstractNum w:abstractNumId="1">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3">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E06120"/>
    <w:rsid w:val="041507FA"/>
    <w:rsid w:val="04763DB6"/>
    <w:rsid w:val="047C7717"/>
    <w:rsid w:val="05963C46"/>
    <w:rsid w:val="06185017"/>
    <w:rsid w:val="065F44B0"/>
    <w:rsid w:val="07194BEB"/>
    <w:rsid w:val="0856674B"/>
    <w:rsid w:val="08D30289"/>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19189A"/>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581C87"/>
    <w:rsid w:val="21C109E9"/>
    <w:rsid w:val="21D67E69"/>
    <w:rsid w:val="225847F9"/>
    <w:rsid w:val="23597F29"/>
    <w:rsid w:val="24541EC9"/>
    <w:rsid w:val="2462145D"/>
    <w:rsid w:val="2511755F"/>
    <w:rsid w:val="25BE15D6"/>
    <w:rsid w:val="25C77BF4"/>
    <w:rsid w:val="26472AAA"/>
    <w:rsid w:val="277059BF"/>
    <w:rsid w:val="27BA255A"/>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2F17F3"/>
    <w:rsid w:val="32352858"/>
    <w:rsid w:val="32D901DE"/>
    <w:rsid w:val="33957597"/>
    <w:rsid w:val="339C289B"/>
    <w:rsid w:val="33A1692E"/>
    <w:rsid w:val="33AC3E9B"/>
    <w:rsid w:val="346B6A82"/>
    <w:rsid w:val="35CD640B"/>
    <w:rsid w:val="35D772E5"/>
    <w:rsid w:val="35DA3A34"/>
    <w:rsid w:val="363A5A9D"/>
    <w:rsid w:val="377F030D"/>
    <w:rsid w:val="37D466C6"/>
    <w:rsid w:val="381708BF"/>
    <w:rsid w:val="388E4CAC"/>
    <w:rsid w:val="38B038AB"/>
    <w:rsid w:val="39BD0890"/>
    <w:rsid w:val="39EF3888"/>
    <w:rsid w:val="3A67012A"/>
    <w:rsid w:val="3B215D09"/>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9C1A0E"/>
    <w:rsid w:val="43F45753"/>
    <w:rsid w:val="441C5D96"/>
    <w:rsid w:val="44204329"/>
    <w:rsid w:val="44FD35A1"/>
    <w:rsid w:val="451A2E72"/>
    <w:rsid w:val="457D67B8"/>
    <w:rsid w:val="45D61D1B"/>
    <w:rsid w:val="465B1E95"/>
    <w:rsid w:val="467823B0"/>
    <w:rsid w:val="46ED68DD"/>
    <w:rsid w:val="4719544A"/>
    <w:rsid w:val="482B3AD8"/>
    <w:rsid w:val="48866A0F"/>
    <w:rsid w:val="4A015527"/>
    <w:rsid w:val="4A581A46"/>
    <w:rsid w:val="4AC33715"/>
    <w:rsid w:val="4B112B71"/>
    <w:rsid w:val="4BA52676"/>
    <w:rsid w:val="4C6B12AB"/>
    <w:rsid w:val="4CBE1380"/>
    <w:rsid w:val="4D8D0EED"/>
    <w:rsid w:val="4E0B7835"/>
    <w:rsid w:val="4E6374A0"/>
    <w:rsid w:val="4EDC2D82"/>
    <w:rsid w:val="4F484719"/>
    <w:rsid w:val="4FE64F78"/>
    <w:rsid w:val="4FFF3809"/>
    <w:rsid w:val="50101CBA"/>
    <w:rsid w:val="50502B31"/>
    <w:rsid w:val="51B3156D"/>
    <w:rsid w:val="51FB5157"/>
    <w:rsid w:val="523364F3"/>
    <w:rsid w:val="52452974"/>
    <w:rsid w:val="52A4335A"/>
    <w:rsid w:val="52B64652"/>
    <w:rsid w:val="52DF5A92"/>
    <w:rsid w:val="533C311F"/>
    <w:rsid w:val="53B277A2"/>
    <w:rsid w:val="5486461F"/>
    <w:rsid w:val="54966634"/>
    <w:rsid w:val="55323A4C"/>
    <w:rsid w:val="569C053A"/>
    <w:rsid w:val="571479C7"/>
    <w:rsid w:val="58BA16F6"/>
    <w:rsid w:val="58DD4C0F"/>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C76C37"/>
    <w:rsid w:val="63D32CF9"/>
    <w:rsid w:val="64623257"/>
    <w:rsid w:val="65990434"/>
    <w:rsid w:val="65ED19B5"/>
    <w:rsid w:val="66593A9F"/>
    <w:rsid w:val="672762CB"/>
    <w:rsid w:val="675D0F52"/>
    <w:rsid w:val="676B0BDC"/>
    <w:rsid w:val="67A84266"/>
    <w:rsid w:val="68FE10CA"/>
    <w:rsid w:val="69817D1E"/>
    <w:rsid w:val="69954D46"/>
    <w:rsid w:val="6A650E24"/>
    <w:rsid w:val="6AB03EB3"/>
    <w:rsid w:val="6AB660AB"/>
    <w:rsid w:val="6BE1413E"/>
    <w:rsid w:val="6C560643"/>
    <w:rsid w:val="6C5C4755"/>
    <w:rsid w:val="6CBB0423"/>
    <w:rsid w:val="6CC47F20"/>
    <w:rsid w:val="6D250CAB"/>
    <w:rsid w:val="6D40266A"/>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E56F25"/>
    <w:rsid w:val="729F318F"/>
    <w:rsid w:val="73653AD9"/>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cp:lastModifiedBy>
  <cp:lastPrinted>2015-01-14T18:53:00Z</cp:lastPrinted>
  <dcterms:modified xsi:type="dcterms:W3CDTF">2020-02-14T12:22:46Z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